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A2" w:rsidRPr="003B75A2" w:rsidRDefault="003B75A2" w:rsidP="003B75A2">
      <w:pPr>
        <w:spacing w:before="100" w:beforeAutospacing="1" w:after="100" w:afterAutospacing="1"/>
        <w:jc w:val="both"/>
        <w:rPr>
          <w:b/>
          <w:color w:val="000000"/>
        </w:rPr>
      </w:pPr>
      <w:r w:rsidRPr="003B75A2">
        <w:rPr>
          <w:rFonts w:ascii="Times" w:hAnsi="Times" w:cs="Times"/>
          <w:b/>
          <w:color w:val="C00000"/>
        </w:rPr>
        <w:t xml:space="preserve">INICIATIVA DE DECRETO QUE REFORMA EL ARTÍCULO 40, FRACCIÓN XII, DE </w:t>
      </w:r>
      <w:smartTag w:uri="urn:schemas-microsoft-com:office:smarttags" w:element="PersonName">
        <w:smartTagPr>
          <w:attr w:name="ProductID" w:val="LA LEY DEL"/>
        </w:smartTagPr>
        <w:r w:rsidRPr="003B75A2">
          <w:rPr>
            <w:rFonts w:ascii="Times" w:hAnsi="Times" w:cs="Times"/>
            <w:b/>
            <w:color w:val="C00000"/>
          </w:rPr>
          <w:t>LA LEY DEL</w:t>
        </w:r>
      </w:smartTag>
      <w:r w:rsidRPr="003B75A2">
        <w:rPr>
          <w:rFonts w:ascii="Times" w:hAnsi="Times" w:cs="Times"/>
          <w:b/>
          <w:color w:val="C00000"/>
        </w:rPr>
        <w:t xml:space="preserve"> IMPUESTO SOBRE </w:t>
      </w:r>
      <w:smartTag w:uri="urn:schemas-microsoft-com:office:smarttags" w:element="PersonName">
        <w:smartTagPr>
          <w:attr w:name="ProductID" w:val="LA RENTA"/>
        </w:smartTagPr>
        <w:r w:rsidRPr="003B75A2">
          <w:rPr>
            <w:rFonts w:ascii="Times" w:hAnsi="Times" w:cs="Times"/>
            <w:b/>
            <w:color w:val="C00000"/>
          </w:rPr>
          <w:t>LA RENTA</w:t>
        </w:r>
      </w:smartTag>
      <w:r w:rsidRPr="003B75A2">
        <w:rPr>
          <w:rFonts w:ascii="Times" w:hAnsi="Times" w:cs="Times"/>
          <w:b/>
          <w:color w:val="C00000"/>
        </w:rPr>
        <w:t>, SUSCRITA POR LOS DIPUTADOS VERÓNICA VELASCO RODRÍGUEZ Y JOSÉ ANTONIO ARÉVALO GONZÁLEZ, DEL GRUPO PARLAMENTARIO DEL PVEM</w:t>
      </w:r>
      <w:r w:rsidRPr="003B75A2">
        <w:rPr>
          <w:b/>
          <w:color w:val="000000"/>
        </w:rPr>
        <w:t xml:space="preserve"> </w:t>
      </w:r>
    </w:p>
    <w:p w:rsidR="003B75A2" w:rsidRDefault="003B75A2" w:rsidP="003B75A2">
      <w:pPr>
        <w:spacing w:before="100" w:beforeAutospacing="1" w:after="100" w:afterAutospacing="1"/>
        <w:rPr>
          <w:rFonts w:ascii="Times" w:hAnsi="Times" w:cs="Times"/>
          <w:color w:val="000000"/>
        </w:rPr>
      </w:pPr>
    </w:p>
    <w:p w:rsidR="003B75A2" w:rsidRDefault="003B75A2" w:rsidP="003B75A2">
      <w:pPr>
        <w:spacing w:before="100" w:beforeAutospacing="1" w:after="100" w:afterAutospacing="1"/>
        <w:rPr>
          <w:rFonts w:ascii="Times" w:hAnsi="Times" w:cs="Times"/>
          <w:color w:val="000000"/>
        </w:rPr>
      </w:pPr>
    </w:p>
    <w:p w:rsidR="003B75A2" w:rsidRDefault="003B75A2" w:rsidP="003B75A2">
      <w:pPr>
        <w:spacing w:before="100" w:beforeAutospacing="1" w:after="100" w:afterAutospacing="1"/>
        <w:rPr>
          <w:rFonts w:ascii="Times" w:hAnsi="Times" w:cs="Times"/>
          <w:color w:val="000000"/>
        </w:rPr>
      </w:pPr>
    </w:p>
    <w:p w:rsidR="003B75A2" w:rsidRPr="00D04248" w:rsidRDefault="003B75A2" w:rsidP="003B75A2">
      <w:pPr>
        <w:spacing w:before="100" w:beforeAutospacing="1" w:after="100" w:afterAutospacing="1"/>
        <w:rPr>
          <w:color w:val="000000"/>
        </w:rPr>
      </w:pPr>
      <w:r w:rsidRPr="00D04248">
        <w:rPr>
          <w:rFonts w:ascii="Times" w:hAnsi="Times" w:cs="Times"/>
          <w:color w:val="000000"/>
        </w:rPr>
        <w:t xml:space="preserve">Verónica Velasco Rodríguez y José Antonio Arévalo González, diputados a </w:t>
      </w:r>
      <w:smartTag w:uri="urn:schemas-microsoft-com:office:smarttags" w:element="PersonName">
        <w:smartTagPr>
          <w:attr w:name="ProductID" w:val="la LX Legislatura"/>
        </w:smartTagPr>
        <w:r w:rsidRPr="00D04248">
          <w:rPr>
            <w:rFonts w:ascii="Times" w:hAnsi="Times" w:cs="Times"/>
            <w:color w:val="000000"/>
          </w:rPr>
          <w:t>la LX Legislatura</w:t>
        </w:r>
      </w:smartTag>
      <w:r w:rsidRPr="00D04248">
        <w:rPr>
          <w:rFonts w:ascii="Times" w:hAnsi="Times" w:cs="Times"/>
          <w:color w:val="000000"/>
        </w:rPr>
        <w:t xml:space="preserve"> del Congreso de </w:t>
      </w:r>
      <w:smartTag w:uri="urn:schemas-microsoft-com:office:smarttags" w:element="PersonName">
        <w:smartTagPr>
          <w:attr w:name="ProductID" w:val="la Uni￳n"/>
        </w:smartTagPr>
        <w:r w:rsidRPr="00D04248">
          <w:rPr>
            <w:rFonts w:ascii="Times" w:hAnsi="Times" w:cs="Times"/>
            <w:color w:val="000000"/>
          </w:rPr>
          <w:t>la Unión</w:t>
        </w:r>
      </w:smartTag>
      <w:r w:rsidRPr="00D04248">
        <w:rPr>
          <w:rFonts w:ascii="Times" w:hAnsi="Times" w:cs="Times"/>
          <w:color w:val="000000"/>
        </w:rPr>
        <w:t xml:space="preserve">, integrantes del Grupo Parlamentario del Partido Verde Ecologista de México, con fundamento en los artículos 4, 71, fracción II, 72, 73, fracciones XXIX-E, XXIX-G y XXX, y 133 de </w:t>
      </w:r>
      <w:smartTag w:uri="urn:schemas-microsoft-com:office:smarttags" w:element="PersonName">
        <w:smartTagPr>
          <w:attr w:name="ProductID" w:val="la Constituci￳n Pol￭tica"/>
        </w:smartTagPr>
        <w:r w:rsidRPr="00D04248">
          <w:rPr>
            <w:rFonts w:ascii="Times" w:hAnsi="Times" w:cs="Times"/>
            <w:color w:val="000000"/>
          </w:rPr>
          <w:t>la Constitución Política</w:t>
        </w:r>
      </w:smartTag>
      <w:r w:rsidRPr="00D04248">
        <w:rPr>
          <w:rFonts w:ascii="Times" w:hAnsi="Times" w:cs="Times"/>
          <w:color w:val="000000"/>
        </w:rPr>
        <w:t xml:space="preserve"> de los Estados Unidos Mexicanos; y 55, fracción II, 56, 62, 63 y 64 del Reglamento para el Gobierno Interior del Congreso General de los Estados Unidos Mexicanos, y demás disposiciones jurídicas aplicables, solicitan que se turne a las Comisiones Unidas de Hacienda y Crédito Público, y de Energía, la presente Iniciativa con proyecto de decreto, con base en la siguiente</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b/>
          <w:bCs/>
          <w:color w:val="000000"/>
        </w:rPr>
        <w:t>Exposición de Motivos</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Se estima que 13.3 por ciento de la oferta energética primaria total en el mundo fue producida por medio de fuentes renovables de energía</w:t>
      </w:r>
      <w:proofErr w:type="gramStart"/>
      <w:r w:rsidRPr="00D04248">
        <w:rPr>
          <w:rFonts w:ascii="Times" w:hAnsi="Times" w:cs="Times"/>
          <w:color w:val="000000"/>
        </w:rPr>
        <w:t>,</w:t>
      </w:r>
      <w:r w:rsidRPr="00D04248">
        <w:rPr>
          <w:rFonts w:ascii="Times" w:hAnsi="Times" w:cs="Times"/>
          <w:b/>
          <w:bCs/>
          <w:color w:val="000000"/>
          <w:sz w:val="20"/>
          <w:szCs w:val="20"/>
          <w:vertAlign w:val="superscript"/>
        </w:rPr>
        <w:t>1</w:t>
      </w:r>
      <w:proofErr w:type="gramEnd"/>
      <w:r w:rsidRPr="00D04248">
        <w:rPr>
          <w:rFonts w:ascii="Times" w:hAnsi="Times" w:cs="Times"/>
          <w:color w:val="000000"/>
        </w:rPr>
        <w:t xml:space="preserve"> es decir, a través de energía hidráulica, geotérmica, solar, de las mareas, eólica, residuos municipales, biomasa y biogás.</w:t>
      </w:r>
      <w:r w:rsidRPr="00D04248">
        <w:rPr>
          <w:rFonts w:ascii="Times" w:hAnsi="Times" w:cs="Times"/>
          <w:b/>
          <w:bCs/>
          <w:color w:val="000000"/>
          <w:sz w:val="20"/>
          <w:szCs w:val="20"/>
          <w:vertAlign w:val="superscript"/>
        </w:rPr>
        <w:t>2</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Del porcentaje mencionado, 79.5 por ciento corresponde a combustibles renovables y residuos, distribuidos de la siguiente forma: 77.5 por ciento de biomasa sólida; 1 por ciento a biomasa líquida y 0.7 por ciento a residuos municipales. El restante 20.5 por ciento se divide en hidráulica, con 16.6 por ciento, 3.1 por ciento de geotérmica, 0.4 por ciento del viento y 0.3 por ciento a solar y de las mareas.</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 xml:space="preserve">En el periodo 1990-2003, la fuente renovable de energía que experimentó mayor crecimiento fue la eólica, con 23.9 por ciento en promedio; el conjunto de residuos municipales, el biogás y la biomasa líquida creció en 8.2 por ciento </w:t>
      </w:r>
      <w:proofErr w:type="gramStart"/>
      <w:r w:rsidRPr="00D04248">
        <w:rPr>
          <w:rFonts w:ascii="Times" w:hAnsi="Times" w:cs="Times"/>
          <w:color w:val="000000"/>
        </w:rPr>
        <w:t>promedio</w:t>
      </w:r>
      <w:proofErr w:type="gramEnd"/>
      <w:r w:rsidRPr="00D04248">
        <w:rPr>
          <w:rFonts w:ascii="Times" w:hAnsi="Times" w:cs="Times"/>
          <w:color w:val="000000"/>
        </w:rPr>
        <w:t>, y la solar 6.1 por ciento en promedio.</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 xml:space="preserve">Respecto a la generación de electricidad por fuentes renovables de energía, para </w:t>
      </w:r>
      <w:smartTag w:uri="urn:schemas-microsoft-com:office:smarttags" w:element="metricconverter">
        <w:smartTagPr>
          <w:attr w:name="ProductID" w:val="2003 a"/>
        </w:smartTagPr>
        <w:r w:rsidRPr="00D04248">
          <w:rPr>
            <w:rFonts w:ascii="Times" w:hAnsi="Times" w:cs="Times"/>
            <w:color w:val="000000"/>
          </w:rPr>
          <w:t>2003 a</w:t>
        </w:r>
      </w:smartTag>
      <w:r w:rsidRPr="00D04248">
        <w:rPr>
          <w:rFonts w:ascii="Times" w:hAnsi="Times" w:cs="Times"/>
          <w:color w:val="000000"/>
        </w:rPr>
        <w:t xml:space="preserve"> nivel mundial dichas fuentes tuvieron una participación de 17.6 por ciento, principalmente la hidroeléctrica, con más de 90 por ciento (hidroeléctrica, 15.9 por ciento; geotérmica, eólica, solar y marea, 0.7 por ciento; y biogás, biomasa y residuos, 1 por ciento).</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lastRenderedPageBreak/>
        <w:t>En el mundo, los sectores que más utilizan fuentes renovables de energía son el residencial, comercial y público, que totaliza 58.6 por ciento, seguido de la generación de electricidad, con 21.3 por ciento, y el sector industrial, con 11.3 por ciento.</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 xml:space="preserve">Enseguida se presenta la contribución de las fuentes renovables de energía en la oferta total energética primaria mundial y la participación de dichas fuentes en la generación de electricidad. Asimismo, se muestran los costos y los gases de efecto invernadero que generarían diversos tipos de energía en la generación de electricidad en </w:t>
      </w:r>
      <w:smartTag w:uri="urn:schemas-microsoft-com:office:smarttags" w:element="PersonName">
        <w:smartTagPr>
          <w:attr w:name="ProductID" w:val="la Uni￳n Europea"/>
        </w:smartTagPr>
        <w:r w:rsidRPr="00D04248">
          <w:rPr>
            <w:rFonts w:ascii="Times" w:hAnsi="Times" w:cs="Times"/>
            <w:color w:val="000000"/>
          </w:rPr>
          <w:t>la Unión Europea</w:t>
        </w:r>
      </w:smartTag>
      <w:proofErr w:type="gramStart"/>
      <w:r w:rsidRPr="00D04248">
        <w:rPr>
          <w:rFonts w:ascii="Times" w:hAnsi="Times" w:cs="Times"/>
          <w:color w:val="000000"/>
        </w:rPr>
        <w:t>:</w:t>
      </w:r>
      <w:r w:rsidRPr="00D04248">
        <w:rPr>
          <w:rFonts w:ascii="Times" w:hAnsi="Times" w:cs="Times"/>
          <w:b/>
          <w:bCs/>
          <w:color w:val="000000"/>
          <w:sz w:val="20"/>
          <w:szCs w:val="20"/>
          <w:vertAlign w:val="superscript"/>
        </w:rPr>
        <w:t>3</w:t>
      </w:r>
      <w:proofErr w:type="gramEnd"/>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 xml:space="preserve">En nuestra legislación tributaria, para efectos de la deducción autorizada de 100 por ciento de las inversiones en maquinaria y equipo para la generación de energía proveniente de fuentes renovables, el artículo 40, fracción XII, segundo párrafo, de </w:t>
      </w:r>
      <w:smartTag w:uri="urn:schemas-microsoft-com:office:smarttags" w:element="PersonName">
        <w:smartTagPr>
          <w:attr w:name="ProductID" w:val="la Ley"/>
        </w:smartTagPr>
        <w:r w:rsidRPr="00D04248">
          <w:rPr>
            <w:rFonts w:ascii="Times" w:hAnsi="Times" w:cs="Times"/>
            <w:color w:val="000000"/>
          </w:rPr>
          <w:t>la Ley</w:t>
        </w:r>
      </w:smartTag>
      <w:r w:rsidRPr="00D04248">
        <w:rPr>
          <w:rFonts w:ascii="Times" w:hAnsi="Times" w:cs="Times"/>
          <w:color w:val="000000"/>
        </w:rPr>
        <w:t xml:space="preserve"> del Impuesto sobre </w:t>
      </w:r>
      <w:smartTag w:uri="urn:schemas-microsoft-com:office:smarttags" w:element="PersonName">
        <w:smartTagPr>
          <w:attr w:name="ProductID" w:val="LA RENTA"/>
        </w:smartTagPr>
        <w:r w:rsidRPr="00D04248">
          <w:rPr>
            <w:rFonts w:ascii="Times" w:hAnsi="Times" w:cs="Times"/>
            <w:color w:val="000000"/>
          </w:rPr>
          <w:t>la Renta</w:t>
        </w:r>
      </w:smartTag>
      <w:r w:rsidRPr="00D04248">
        <w:rPr>
          <w:rFonts w:ascii="Times" w:hAnsi="Times" w:cs="Times"/>
          <w:color w:val="000000"/>
        </w:rPr>
        <w:t xml:space="preserve"> establece que son fuentes renovables la "energía solar en todas sus formas; la energía eólica; la energía hidráulica, tanto cinética como potencial, de cualquier cuerpo de agua natural o artificial; la energía de los océanos en sus distintas formas; la energía geotérmica, y la energía proveniente de la biomasa o de los residuos. Asimismo, se considera generación la conversión sucesiva de la energía de las fuentes renovables en otras formas de energía".</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En efecto, dicha disposición considera de manera ilimitada como fuente renovable de energía la hidráulica, la biomasa y los residuos, sin dejar de señalar que no considera fuente renovable de energía los biocombustibles que se generan con los residuos provenientes de las actividades agropecuarias o forestales, ni el biogás.</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 xml:space="preserve">De esa forma, se propone reformar el segundo párrafo de la fracción XII del artículo 40 de </w:t>
      </w:r>
      <w:smartTag w:uri="urn:schemas-microsoft-com:office:smarttags" w:element="PersonName">
        <w:smartTagPr>
          <w:attr w:name="ProductID" w:val="la Ley"/>
        </w:smartTagPr>
        <w:r w:rsidRPr="00D04248">
          <w:rPr>
            <w:rFonts w:ascii="Times" w:hAnsi="Times" w:cs="Times"/>
            <w:color w:val="000000"/>
          </w:rPr>
          <w:t>la Ley</w:t>
        </w:r>
      </w:smartTag>
      <w:r w:rsidRPr="00D04248">
        <w:rPr>
          <w:rFonts w:ascii="Times" w:hAnsi="Times" w:cs="Times"/>
          <w:color w:val="000000"/>
        </w:rPr>
        <w:t xml:space="preserve"> del Impuesto sobre </w:t>
      </w:r>
      <w:smartTag w:uri="urn:schemas-microsoft-com:office:smarttags" w:element="PersonName">
        <w:smartTagPr>
          <w:attr w:name="ProductID" w:val="LA RENTA"/>
        </w:smartTagPr>
        <w:r w:rsidRPr="00D04248">
          <w:rPr>
            <w:rFonts w:ascii="Times" w:hAnsi="Times" w:cs="Times"/>
            <w:color w:val="000000"/>
          </w:rPr>
          <w:t>la Renta</w:t>
        </w:r>
      </w:smartTag>
      <w:r w:rsidRPr="00D04248">
        <w:rPr>
          <w:rFonts w:ascii="Times" w:hAnsi="Times" w:cs="Times"/>
          <w:color w:val="000000"/>
        </w:rPr>
        <w:t>, como a continuación se indica, en cumplimiento de las disposiciones jurídicas aplicables:</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b/>
          <w:bCs/>
          <w:color w:val="000000"/>
        </w:rPr>
        <w:t xml:space="preserve">Artículo 40, fracción XII, segundo párrafo, de </w:t>
      </w:r>
      <w:smartTag w:uri="urn:schemas-microsoft-com:office:smarttags" w:element="PersonName">
        <w:smartTagPr>
          <w:attr w:name="ProductID" w:val="la Ley"/>
        </w:smartTagPr>
        <w:r w:rsidRPr="00D04248">
          <w:rPr>
            <w:rFonts w:ascii="Times" w:hAnsi="Times" w:cs="Times"/>
            <w:b/>
            <w:bCs/>
            <w:color w:val="000000"/>
          </w:rPr>
          <w:t>la Ley</w:t>
        </w:r>
      </w:smartTag>
      <w:r w:rsidRPr="00D04248">
        <w:rPr>
          <w:rFonts w:ascii="Times" w:hAnsi="Times" w:cs="Times"/>
          <w:b/>
          <w:bCs/>
          <w:color w:val="000000"/>
        </w:rPr>
        <w:t xml:space="preserve"> del Impuesto sobre </w:t>
      </w:r>
      <w:smartTag w:uri="urn:schemas-microsoft-com:office:smarttags" w:element="PersonName">
        <w:smartTagPr>
          <w:attr w:name="ProductID" w:val="LA RENTA"/>
        </w:smartTagPr>
        <w:r w:rsidRPr="00D04248">
          <w:rPr>
            <w:rFonts w:ascii="Times" w:hAnsi="Times" w:cs="Times"/>
            <w:b/>
            <w:bCs/>
            <w:color w:val="000000"/>
          </w:rPr>
          <w:t>la Renta</w:t>
        </w:r>
      </w:smartTag>
      <w:r w:rsidRPr="00D04248">
        <w:rPr>
          <w:rFonts w:ascii="Times" w:hAnsi="Times" w:cs="Times"/>
          <w:b/>
          <w:bCs/>
          <w:color w:val="000000"/>
        </w:rPr>
        <w:t xml:space="preserve"> (en vigor)</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Artículo 40. …</w:t>
      </w:r>
      <w:r w:rsidRPr="00D04248">
        <w:rPr>
          <w:color w:val="000000"/>
        </w:rPr>
        <w:t xml:space="preserve"> </w:t>
      </w:r>
    </w:p>
    <w:p w:rsidR="003B75A2" w:rsidRPr="00D04248" w:rsidRDefault="003B75A2" w:rsidP="003B75A2">
      <w:pPr>
        <w:ind w:left="720"/>
        <w:rPr>
          <w:color w:val="000000"/>
        </w:rPr>
      </w:pPr>
      <w:r w:rsidRPr="00D04248">
        <w:rPr>
          <w:rFonts w:ascii="Times" w:hAnsi="Times" w:cs="Times"/>
          <w:color w:val="000000"/>
        </w:rPr>
        <w:t>I. a XI. …</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color w:val="000000"/>
        </w:rPr>
        <w:t>XII</w:t>
      </w:r>
      <w:proofErr w:type="gramStart"/>
      <w:r w:rsidRPr="00D04248">
        <w:rPr>
          <w:rFonts w:ascii="Times" w:hAnsi="Times" w:cs="Times"/>
          <w:color w:val="000000"/>
        </w:rPr>
        <w:t>. …</w:t>
      </w:r>
      <w:proofErr w:type="gramEnd"/>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color w:val="000000"/>
        </w:rPr>
        <w:t>Para los efectos del párrafo anterior, son fuentes renovables las que por su naturaleza o mediante un aprovechamiento adecuado se consideran inagotables, tales como la energía solar en todas sus formas; la energía eólica; la energía hidráulica, tanto cinética como potencial, de cualquier cuerpo de agua natural o artificial; la energía de los océanos en sus distintas formas; la energía geotérmica, y la energía proveniente de la biomasa o de los residuos. Asimismo, se considera generación la conversión sucesiva de la energía de las fuentes renovables en otras formas de energía.</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color w:val="000000"/>
        </w:rPr>
        <w:lastRenderedPageBreak/>
        <w:t>…</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color w:val="000000"/>
        </w:rPr>
        <w:t>XIII</w:t>
      </w:r>
      <w:proofErr w:type="gramStart"/>
      <w:r w:rsidRPr="00D04248">
        <w:rPr>
          <w:rFonts w:ascii="Times" w:hAnsi="Times" w:cs="Times"/>
          <w:color w:val="000000"/>
        </w:rPr>
        <w:t>. …</w:t>
      </w:r>
      <w:proofErr w:type="gramEnd"/>
    </w:p>
    <w:p w:rsidR="003B75A2" w:rsidRPr="00D04248" w:rsidRDefault="003B75A2" w:rsidP="003B75A2">
      <w:pPr>
        <w:rPr>
          <w:color w:val="000000"/>
        </w:rPr>
      </w:pPr>
      <w:r w:rsidRPr="00D04248">
        <w:rPr>
          <w:rFonts w:ascii="Times" w:hAnsi="Times" w:cs="Times"/>
          <w:b/>
          <w:bCs/>
          <w:color w:val="000000"/>
        </w:rPr>
        <w:t xml:space="preserve">Reforma del artículo 40, fracción XII, segundo párrafo, de </w:t>
      </w:r>
      <w:smartTag w:uri="urn:schemas-microsoft-com:office:smarttags" w:element="PersonName">
        <w:smartTagPr>
          <w:attr w:name="ProductID" w:val="la Ley"/>
        </w:smartTagPr>
        <w:r w:rsidRPr="00D04248">
          <w:rPr>
            <w:rFonts w:ascii="Times" w:hAnsi="Times" w:cs="Times"/>
            <w:b/>
            <w:bCs/>
            <w:color w:val="000000"/>
          </w:rPr>
          <w:t>la Ley</w:t>
        </w:r>
      </w:smartTag>
      <w:r w:rsidRPr="00D04248">
        <w:rPr>
          <w:rFonts w:ascii="Times" w:hAnsi="Times" w:cs="Times"/>
          <w:b/>
          <w:bCs/>
          <w:color w:val="000000"/>
        </w:rPr>
        <w:t xml:space="preserve"> del Impuesto sobre </w:t>
      </w:r>
      <w:smartTag w:uri="urn:schemas-microsoft-com:office:smarttags" w:element="PersonName">
        <w:smartTagPr>
          <w:attr w:name="ProductID" w:val="LA RENTA"/>
        </w:smartTagPr>
        <w:r w:rsidRPr="00D04248">
          <w:rPr>
            <w:rFonts w:ascii="Times" w:hAnsi="Times" w:cs="Times"/>
            <w:b/>
            <w:bCs/>
            <w:color w:val="000000"/>
          </w:rPr>
          <w:t>la Renta</w:t>
        </w:r>
      </w:smartTag>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Artículo 40. …</w:t>
      </w:r>
      <w:r w:rsidRPr="00D04248">
        <w:rPr>
          <w:color w:val="000000"/>
        </w:rPr>
        <w:t xml:space="preserve"> </w:t>
      </w:r>
    </w:p>
    <w:p w:rsidR="003B75A2" w:rsidRPr="00D04248" w:rsidRDefault="003B75A2" w:rsidP="003B75A2">
      <w:pPr>
        <w:ind w:left="720"/>
        <w:rPr>
          <w:color w:val="000000"/>
        </w:rPr>
      </w:pPr>
      <w:r w:rsidRPr="00D04248">
        <w:rPr>
          <w:rFonts w:ascii="Times" w:hAnsi="Times" w:cs="Times"/>
          <w:color w:val="000000"/>
        </w:rPr>
        <w:t>I. a XI. …</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color w:val="000000"/>
        </w:rPr>
        <w:t>XII</w:t>
      </w:r>
      <w:proofErr w:type="gramStart"/>
      <w:r w:rsidRPr="00D04248">
        <w:rPr>
          <w:rFonts w:ascii="Times" w:hAnsi="Times" w:cs="Times"/>
          <w:color w:val="000000"/>
        </w:rPr>
        <w:t>. …</w:t>
      </w:r>
      <w:proofErr w:type="gramEnd"/>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color w:val="000000"/>
        </w:rPr>
        <w:t xml:space="preserve">Para los efectos del párrafo anterior, son fuentes renovables las que por su naturaleza o mediante un aprovechamiento adecuado se consideran inagotables, tales como la energía solar en todas sus formas; la energía eólica; la energía </w:t>
      </w:r>
      <w:r w:rsidRPr="00D04248">
        <w:rPr>
          <w:rFonts w:ascii="Times" w:hAnsi="Times" w:cs="Times"/>
          <w:b/>
          <w:bCs/>
          <w:color w:val="000000"/>
        </w:rPr>
        <w:t xml:space="preserve">proveniente de planta hidroeléctrica </w:t>
      </w:r>
      <w:proofErr w:type="spellStart"/>
      <w:r w:rsidRPr="00D04248">
        <w:rPr>
          <w:rFonts w:ascii="Times" w:hAnsi="Times" w:cs="Times"/>
          <w:b/>
          <w:bCs/>
          <w:color w:val="000000"/>
        </w:rPr>
        <w:t>minihidráulica</w:t>
      </w:r>
      <w:proofErr w:type="spellEnd"/>
      <w:r w:rsidRPr="00D04248">
        <w:rPr>
          <w:rFonts w:ascii="Times" w:hAnsi="Times" w:cs="Times"/>
          <w:b/>
          <w:bCs/>
          <w:color w:val="000000"/>
        </w:rPr>
        <w:t xml:space="preserve"> con capacidad igual o menor de 10 MW, de cualquier cuerpo de agua natural o artificial; la energía de los océanos tales como la mareomotriz, de las olas, de las corrientes marinas y del gradiente de concentración de sal;</w:t>
      </w:r>
      <w:r w:rsidRPr="00D04248">
        <w:rPr>
          <w:rFonts w:ascii="Times" w:hAnsi="Times" w:cs="Times"/>
          <w:color w:val="000000"/>
        </w:rPr>
        <w:t xml:space="preserve"> la energía geotérmica</w:t>
      </w:r>
      <w:r w:rsidRPr="00D04248">
        <w:rPr>
          <w:rFonts w:ascii="Times" w:hAnsi="Times" w:cs="Times"/>
          <w:b/>
          <w:bCs/>
          <w:color w:val="000000"/>
        </w:rPr>
        <w:t>; el biogás generado a partir de residuos sólidos urbanos, así como del obtenido de plantas de tratamiento de agua, y la energía proveniente de los biocombustibles y la biomasa cuando éstos sean generados a partir de residuos de las actividades agropecuarias o forestales</w:t>
      </w:r>
      <w:r w:rsidRPr="00D04248">
        <w:rPr>
          <w:rFonts w:ascii="Times" w:hAnsi="Times" w:cs="Times"/>
          <w:color w:val="000000"/>
        </w:rPr>
        <w:t xml:space="preserve">. Asimismo, se considera generación la conversión sucesiva de la energía de las fuentes renovables en otras formas de energía. </w:t>
      </w:r>
      <w:r w:rsidRPr="00D04248">
        <w:rPr>
          <w:rFonts w:ascii="Times" w:hAnsi="Times" w:cs="Times"/>
          <w:b/>
          <w:bCs/>
          <w:color w:val="000000"/>
        </w:rPr>
        <w:t xml:space="preserve">En ningún caso se considerarán fuentes renovables la energía nuclear; la valorización energética de residuos, con excepción del biogás generado a partir de residuos sólidos urbanos y de plantas de tratamiento de agua; la planta hidroeléctrica </w:t>
      </w:r>
      <w:proofErr w:type="spellStart"/>
      <w:r w:rsidRPr="00D04248">
        <w:rPr>
          <w:rFonts w:ascii="Times" w:hAnsi="Times" w:cs="Times"/>
          <w:b/>
          <w:bCs/>
          <w:color w:val="000000"/>
        </w:rPr>
        <w:t>minihidráulica</w:t>
      </w:r>
      <w:proofErr w:type="spellEnd"/>
      <w:r w:rsidRPr="00D04248">
        <w:rPr>
          <w:rFonts w:ascii="Times" w:hAnsi="Times" w:cs="Times"/>
          <w:b/>
          <w:bCs/>
          <w:color w:val="000000"/>
        </w:rPr>
        <w:t xml:space="preserve"> con capacidad mayor de 10 MW, o la de capacidad igual o menor de 10 MW que una vez que fue construida, instalada o que esté en operación, exceda de dicha capacidad, ya sea por ampliación, aumento, </w:t>
      </w:r>
      <w:proofErr w:type="spellStart"/>
      <w:r w:rsidRPr="00D04248">
        <w:rPr>
          <w:rFonts w:ascii="Times" w:hAnsi="Times" w:cs="Times"/>
          <w:b/>
          <w:bCs/>
          <w:color w:val="000000"/>
        </w:rPr>
        <w:t>repotenciación</w:t>
      </w:r>
      <w:proofErr w:type="spellEnd"/>
      <w:r w:rsidRPr="00D04248">
        <w:rPr>
          <w:rFonts w:ascii="Times" w:hAnsi="Times" w:cs="Times"/>
          <w:b/>
          <w:bCs/>
          <w:color w:val="000000"/>
        </w:rPr>
        <w:t>, o bajo cualquier otro concepto, motivo o título, aun cuando sea por una capacidad igual o inferior a 10 MW; o el petróleo y los carburos de hidrógeno sean sólidos, líquidos o gaseosos, o de minerales radioactivos, ya sea que el petróleo o esos carburos se utilicen de forma individual o conjuntamente.</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color w:val="000000"/>
        </w:rPr>
        <w:t>XIII</w:t>
      </w:r>
      <w:proofErr w:type="gramStart"/>
      <w:r w:rsidRPr="00D04248">
        <w:rPr>
          <w:rFonts w:ascii="Times" w:hAnsi="Times" w:cs="Times"/>
          <w:color w:val="000000"/>
        </w:rPr>
        <w:t>. …</w:t>
      </w:r>
      <w:proofErr w:type="gramEnd"/>
    </w:p>
    <w:p w:rsidR="003B75A2" w:rsidRPr="00D04248" w:rsidRDefault="003B75A2" w:rsidP="003B75A2">
      <w:pPr>
        <w:rPr>
          <w:color w:val="000000"/>
        </w:rPr>
      </w:pPr>
      <w:r w:rsidRPr="00D04248">
        <w:rPr>
          <w:rFonts w:ascii="Times" w:hAnsi="Times" w:cs="Times"/>
          <w:b/>
          <w:bCs/>
          <w:color w:val="000000"/>
        </w:rPr>
        <w:t>Fuente:</w:t>
      </w:r>
      <w:r w:rsidRPr="00D04248">
        <w:rPr>
          <w:rFonts w:ascii="Times" w:hAnsi="Times" w:cs="Times"/>
          <w:color w:val="000000"/>
        </w:rPr>
        <w:t xml:space="preserve"> Iniciativa con proyecto de decreto que reforma el artículo 40, fracción XII, segundo párrafo, de </w:t>
      </w:r>
      <w:smartTag w:uri="urn:schemas-microsoft-com:office:smarttags" w:element="PersonName">
        <w:smartTagPr>
          <w:attr w:name="ProductID" w:val="la Ley"/>
        </w:smartTagPr>
        <w:r w:rsidRPr="00D04248">
          <w:rPr>
            <w:rFonts w:ascii="Times" w:hAnsi="Times" w:cs="Times"/>
            <w:color w:val="000000"/>
          </w:rPr>
          <w:t>la Ley</w:t>
        </w:r>
      </w:smartTag>
      <w:r w:rsidRPr="00D04248">
        <w:rPr>
          <w:rFonts w:ascii="Times" w:hAnsi="Times" w:cs="Times"/>
          <w:color w:val="000000"/>
        </w:rPr>
        <w:t xml:space="preserve"> del Impuesto sobre </w:t>
      </w:r>
      <w:smartTag w:uri="urn:schemas-microsoft-com:office:smarttags" w:element="PersonName">
        <w:smartTagPr>
          <w:attr w:name="ProductID" w:val="la Renta. Grupo"/>
        </w:smartTagPr>
        <w:r w:rsidRPr="00D04248">
          <w:rPr>
            <w:rFonts w:ascii="Times" w:hAnsi="Times" w:cs="Times"/>
            <w:color w:val="000000"/>
          </w:rPr>
          <w:t>la Renta. Grupo</w:t>
        </w:r>
      </w:smartTag>
      <w:r w:rsidRPr="00D04248">
        <w:rPr>
          <w:rFonts w:ascii="Times" w:hAnsi="Times" w:cs="Times"/>
          <w:color w:val="000000"/>
        </w:rPr>
        <w:t xml:space="preserve"> Parlamentario del Partido Verde Ecologista de México en </w:t>
      </w:r>
      <w:smartTag w:uri="urn:schemas-microsoft-com:office:smarttags" w:element="PersonName">
        <w:smartTagPr>
          <w:attr w:name="ProductID" w:val="la C￡mara"/>
        </w:smartTagPr>
        <w:r w:rsidRPr="00D04248">
          <w:rPr>
            <w:rFonts w:ascii="Times" w:hAnsi="Times" w:cs="Times"/>
            <w:color w:val="000000"/>
          </w:rPr>
          <w:t>la Cámara</w:t>
        </w:r>
      </w:smartTag>
      <w:r w:rsidRPr="00D04248">
        <w:rPr>
          <w:rFonts w:ascii="Times" w:hAnsi="Times" w:cs="Times"/>
          <w:color w:val="000000"/>
        </w:rPr>
        <w:t xml:space="preserve"> de Diputados, septiembre de 2007.</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 xml:space="preserve">La necesidad de circunscribir la energía hidráulica a la generada por medio de planta hidroeléctrica </w:t>
      </w:r>
      <w:proofErr w:type="spellStart"/>
      <w:r w:rsidRPr="00D04248">
        <w:rPr>
          <w:rFonts w:ascii="Times" w:hAnsi="Times" w:cs="Times"/>
          <w:color w:val="000000"/>
        </w:rPr>
        <w:t>minihidráulica</w:t>
      </w:r>
      <w:proofErr w:type="spellEnd"/>
      <w:r w:rsidRPr="00D04248">
        <w:rPr>
          <w:rFonts w:ascii="Times" w:hAnsi="Times" w:cs="Times"/>
          <w:color w:val="000000"/>
        </w:rPr>
        <w:t xml:space="preserve"> con capacidad igual o menor de 10 MW, esta última únicamente como fuente renovable de energía, radica en que con las grandes presas se </w:t>
      </w:r>
      <w:r w:rsidRPr="00D04248">
        <w:rPr>
          <w:rFonts w:ascii="Times" w:hAnsi="Times" w:cs="Times"/>
          <w:color w:val="000000"/>
        </w:rPr>
        <w:lastRenderedPageBreak/>
        <w:t>establecen barreras que impactan negativamente el equilibrio ecológico y la biodiversidad, eliminando de nuestro entorno especies, incluso endémicas, que requieren el acceso y la salida plenos a los ecosistemas.</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Para el caso de la energía proveniente de los biocombustibles, se propone que se considere fuente renovable de energía cuando sean generados a partir de residuos de las actividades agropecuarias o forestales.</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 xml:space="preserve">Con lo señalado en el párrafo anterior, además de evitar un gasto de mayor energía y de recursos naturales en la producción de </w:t>
      </w:r>
      <w:proofErr w:type="spellStart"/>
      <w:r w:rsidRPr="00D04248">
        <w:rPr>
          <w:rFonts w:ascii="Times" w:hAnsi="Times" w:cs="Times"/>
          <w:color w:val="000000"/>
        </w:rPr>
        <w:t>bioenergéticos</w:t>
      </w:r>
      <w:proofErr w:type="spellEnd"/>
      <w:r w:rsidRPr="00D04248">
        <w:rPr>
          <w:rFonts w:ascii="Times" w:hAnsi="Times" w:cs="Times"/>
          <w:color w:val="000000"/>
        </w:rPr>
        <w:t>, también se busca minimizar la utilización de productos básicos como maíz o caña de azúcar en esa producción.</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Respecto a la energía proveniente de los residuos, es conveniente acotar tal definición, ya que podría considerarse fuente renovable de energía la valorización energética de éstos, tales como la quema de llantas que llevan a cabo las cementeras establecidas en México, o de otros productos, por ejemplo, pilas y baterías, o incluso la quema de residuos sólidos urbanos.</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 xml:space="preserve">La quema de llantas, como lo ha denunciado el Grupo Parlamentario del Partido Verde Ecologista de México en </w:t>
      </w:r>
      <w:smartTag w:uri="urn:schemas-microsoft-com:office:smarttags" w:element="PersonName">
        <w:smartTagPr>
          <w:attr w:name="ProductID" w:val="la C￡mara"/>
        </w:smartTagPr>
        <w:r w:rsidRPr="00D04248">
          <w:rPr>
            <w:rFonts w:ascii="Times" w:hAnsi="Times" w:cs="Times"/>
            <w:color w:val="000000"/>
          </w:rPr>
          <w:t>la Cámara</w:t>
        </w:r>
      </w:smartTag>
      <w:r w:rsidRPr="00D04248">
        <w:rPr>
          <w:rFonts w:ascii="Times" w:hAnsi="Times" w:cs="Times"/>
          <w:color w:val="000000"/>
        </w:rPr>
        <w:t xml:space="preserve"> de Diputados, perjudica la salud: cáncer; daños a los sistemas inmunológico, hormonal y nervioso, y diabetes, entre otros.</w:t>
      </w:r>
      <w:r w:rsidRPr="00D04248">
        <w:rPr>
          <w:rFonts w:ascii="Times" w:hAnsi="Times" w:cs="Times"/>
          <w:b/>
          <w:bCs/>
          <w:color w:val="000000"/>
          <w:vertAlign w:val="superscript"/>
        </w:rPr>
        <w:t>4</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 xml:space="preserve">De la misma forma, con la quema de llantas llevada a cabo por empresas como Cementos Mexicanos se emiten a </w:t>
      </w:r>
      <w:proofErr w:type="gramStart"/>
      <w:r w:rsidRPr="00D04248">
        <w:rPr>
          <w:rFonts w:ascii="Times" w:hAnsi="Times" w:cs="Times"/>
          <w:color w:val="000000"/>
        </w:rPr>
        <w:t>la atmósfera contaminantes orgánicos persistentes</w:t>
      </w:r>
      <w:proofErr w:type="gramEnd"/>
      <w:r w:rsidRPr="00D04248">
        <w:rPr>
          <w:rFonts w:ascii="Times" w:hAnsi="Times" w:cs="Times"/>
          <w:color w:val="000000"/>
        </w:rPr>
        <w:t>.</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El Estado mexicano es parte del Convenio de Estocolmo sobre Contaminantes Orgánicos Persistentes.</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 xml:space="preserve">Por otra parte, se propone que en ningún caso serán fuentes renovables de energía "la energía nuclear; la valorización energética de residuos, con excepción del biogás generado a partir de residuos sólidos urbanos y de plantas de tratamiento de agua; la planta hidroeléctrica </w:t>
      </w:r>
      <w:proofErr w:type="spellStart"/>
      <w:r w:rsidRPr="00D04248">
        <w:rPr>
          <w:rFonts w:ascii="Times" w:hAnsi="Times" w:cs="Times"/>
          <w:color w:val="000000"/>
        </w:rPr>
        <w:t>minihidráulica</w:t>
      </w:r>
      <w:proofErr w:type="spellEnd"/>
      <w:r w:rsidRPr="00D04248">
        <w:rPr>
          <w:rFonts w:ascii="Times" w:hAnsi="Times" w:cs="Times"/>
          <w:color w:val="000000"/>
        </w:rPr>
        <w:t xml:space="preserve"> con capacidad mayor de 10 MW, o la de capacidad igual o menor de 10 MW que una vez que fue construida, instalada o que esté en operación, exceda de dicha capacidad ya sea por ampliación, aumento, </w:t>
      </w:r>
      <w:proofErr w:type="spellStart"/>
      <w:r w:rsidRPr="00D04248">
        <w:rPr>
          <w:rFonts w:ascii="Times" w:hAnsi="Times" w:cs="Times"/>
          <w:color w:val="000000"/>
        </w:rPr>
        <w:t>repotenciación</w:t>
      </w:r>
      <w:proofErr w:type="spellEnd"/>
      <w:r w:rsidRPr="00D04248">
        <w:rPr>
          <w:rFonts w:ascii="Times" w:hAnsi="Times" w:cs="Times"/>
          <w:color w:val="000000"/>
        </w:rPr>
        <w:t>, o bajo cualquier otro concepto, motivo o título, aun cuando sea por una capacidad igual o inferior a 10 MW; o el petróleo y los carburos de hidrógeno sean sólidos, líquidos o gaseosos, o de minerales radiactivos, ya sea que el petróleo o esos carburos se utilicen de forma individual o conjuntamente".</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El fomento de la energía nuclear, además de crear incentivos para el ataque terrorista o por parte de guerrillas, conlleva graves riesgos de pérdida de vidas humanas, afectaciones negativas de la salud pública y del ambiente. Un problema que no podemos dejar de señalar son los residuos peligrosos derivados de la energía nuclear, por lo que respecta a su manejo y confinamiento.</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lastRenderedPageBreak/>
        <w:t xml:space="preserve">Con relación al hidrógeno, su principal fuente de generación en el mundo es el gas natural, por lo que el apoyo a dicha generación ocurriría cuando sólo sea a través de </w:t>
      </w:r>
      <w:proofErr w:type="spellStart"/>
      <w:r w:rsidRPr="00D04248">
        <w:rPr>
          <w:rFonts w:ascii="Times" w:hAnsi="Times" w:cs="Times"/>
          <w:color w:val="000000"/>
        </w:rPr>
        <w:t>biorreactores</w:t>
      </w:r>
      <w:proofErr w:type="spellEnd"/>
      <w:r w:rsidRPr="00D04248">
        <w:rPr>
          <w:rFonts w:ascii="Times" w:hAnsi="Times" w:cs="Times"/>
          <w:color w:val="000000"/>
        </w:rPr>
        <w:t xml:space="preserve"> por medio de algas, o por medio de otras verdaderas fuentes renovables de energía; sin embargo, este asunto es objeto de otra iniciativa.</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También la presente iniciativa es congruente con lo establecido en el Plan Nacional de Desarrollo 2007-2012 que, entre otros aspectos, mandata:</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b/>
          <w:bCs/>
          <w:color w:val="000000"/>
        </w:rPr>
        <w:t>Eje 2. Economía competitiva y generadora de empleos</w:t>
      </w:r>
      <w:r w:rsidRPr="00D04248">
        <w:rPr>
          <w:color w:val="000000"/>
        </w:rPr>
        <w:t xml:space="preserve"> </w:t>
      </w:r>
    </w:p>
    <w:p w:rsidR="003B75A2" w:rsidRPr="00D04248" w:rsidRDefault="003B75A2" w:rsidP="003B75A2">
      <w:pPr>
        <w:ind w:left="720"/>
        <w:rPr>
          <w:color w:val="000000"/>
        </w:rPr>
      </w:pPr>
      <w:r w:rsidRPr="00D04248">
        <w:rPr>
          <w:rFonts w:ascii="Times" w:hAnsi="Times" w:cs="Times"/>
          <w:b/>
          <w:bCs/>
          <w:color w:val="000000"/>
        </w:rPr>
        <w:t>"…</w:t>
      </w:r>
      <w:r w:rsidRPr="00D04248">
        <w:rPr>
          <w:rFonts w:ascii="Times" w:hAnsi="Times" w:cs="Times"/>
          <w:color w:val="000000"/>
        </w:rPr>
        <w:t xml:space="preserve"> </w:t>
      </w:r>
      <w:r w:rsidRPr="00D04248">
        <w:rPr>
          <w:rFonts w:ascii="Times" w:hAnsi="Times" w:cs="Times"/>
          <w:b/>
          <w:bCs/>
          <w:color w:val="000000"/>
        </w:rPr>
        <w:t>2.11. Energía: electricidad e hidrocarburos</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b/>
          <w:bCs/>
          <w:color w:val="000000"/>
        </w:rPr>
        <w:t>Objetivo 15. …</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b/>
          <w:bCs/>
          <w:color w:val="000000"/>
        </w:rPr>
        <w:t>"…</w:t>
      </w:r>
      <w:r w:rsidRPr="00D04248">
        <w:rPr>
          <w:rFonts w:ascii="Times" w:hAnsi="Times" w:cs="Times"/>
          <w:color w:val="000000"/>
        </w:rPr>
        <w:t xml:space="preserve"> </w:t>
      </w:r>
      <w:r w:rsidRPr="00D04248">
        <w:rPr>
          <w:rFonts w:ascii="Times" w:hAnsi="Times" w:cs="Times"/>
          <w:b/>
          <w:bCs/>
          <w:color w:val="000000"/>
        </w:rPr>
        <w:t xml:space="preserve">Estrategia 15.11. </w:t>
      </w:r>
      <w:r w:rsidRPr="00D04248">
        <w:rPr>
          <w:rFonts w:ascii="Times" w:hAnsi="Times" w:cs="Times"/>
          <w:color w:val="000000"/>
        </w:rPr>
        <w:t>Ampliar la cobertura del servicio eléctrico en comunidades remotas utilizando energías renovables en aquellos casos en que no sea técnica o económicamente factible la conexión a la red.</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b/>
          <w:bCs/>
          <w:color w:val="000000"/>
        </w:rPr>
        <w:t xml:space="preserve">Estrategia 15.12. </w:t>
      </w:r>
      <w:r w:rsidRPr="00D04248">
        <w:rPr>
          <w:rFonts w:ascii="Times" w:hAnsi="Times" w:cs="Times"/>
          <w:color w:val="000000"/>
        </w:rPr>
        <w:t>Diversificar las fuentes primarias de generación.</w:t>
      </w:r>
    </w:p>
    <w:p w:rsidR="003B75A2" w:rsidRPr="00D04248" w:rsidRDefault="003B75A2" w:rsidP="003B75A2">
      <w:pPr>
        <w:rPr>
          <w:color w:val="000000"/>
        </w:rPr>
      </w:pPr>
      <w:r w:rsidRPr="00D04248">
        <w:rPr>
          <w:rFonts w:ascii="Times" w:hAnsi="Times" w:cs="Times"/>
          <w:b/>
          <w:bCs/>
          <w:color w:val="000000"/>
        </w:rPr>
        <w:t>Energías renovables y eficiencia energética</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Uno de los ejes centrales de las políticas públicas de México es el desarrollo sustentable. Para ello, se propone impulsar el uso eficiente de la energía, así como la utilización de tecnologías que permitan disminuir el impacto ambiental generado por los combustibles fósiles tradicionales. De esta forma, se pretende conciliar las necesidades de consumo de energía de la sociedad con el cuidado de los recursos naturales. México cuenta con un importante potencial en energías renovables, por lo que se buscará su aprovechamiento integral, incluyendo los biocombustibles.</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En materia de ahorro de energía, es importante incrementar los esfuerzos de promoción de uso de equipos de producción y aparatos de consumo más eficientes. Lo anterior no sólo permite reducir el impacto sobre el medio ambiente del uso de combustibles fósiles sino también representa la posibilidad de reducir el gasto que destinan los usuarios al consumo de energéticos.</w:t>
      </w:r>
      <w:r w:rsidRPr="00D04248">
        <w:rPr>
          <w:color w:val="000000"/>
        </w:rPr>
        <w:t xml:space="preserve"> </w:t>
      </w:r>
    </w:p>
    <w:p w:rsidR="003B75A2" w:rsidRPr="00D04248" w:rsidRDefault="003B75A2" w:rsidP="003B75A2">
      <w:pPr>
        <w:ind w:left="720"/>
        <w:rPr>
          <w:color w:val="000000"/>
        </w:rPr>
      </w:pPr>
      <w:r w:rsidRPr="00D04248">
        <w:rPr>
          <w:rFonts w:ascii="Times" w:hAnsi="Times" w:cs="Times"/>
          <w:b/>
          <w:bCs/>
          <w:color w:val="000000"/>
        </w:rPr>
        <w:t>Estrategia 15.13.</w:t>
      </w:r>
      <w:r w:rsidRPr="00D04248">
        <w:rPr>
          <w:rFonts w:ascii="Times" w:hAnsi="Times" w:cs="Times"/>
          <w:color w:val="000000"/>
        </w:rPr>
        <w:t xml:space="preserve"> Promover el uso eficiente de la energía para que el país se desarrolle de manera sustentable, a través de la adopción de tecnologías que ofrezcan mayor eficiencia energética y ahorros a los consumidores.</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b/>
          <w:bCs/>
          <w:color w:val="000000"/>
        </w:rPr>
        <w:t xml:space="preserve">Estrategia 15.14. </w:t>
      </w:r>
      <w:r w:rsidRPr="00D04248">
        <w:rPr>
          <w:rFonts w:ascii="Times" w:hAnsi="Times" w:cs="Times"/>
          <w:color w:val="000000"/>
        </w:rPr>
        <w:t>Fomentar el aprovechamiento de fuentes renovables de energía y biocombustibles, generando un marco jurídico que establezca las facultades del Estado para orientar sus vertientes y promoviendo inversiones que impulsen el potencial que tiene el país en la materia.</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b/>
          <w:bCs/>
          <w:color w:val="000000"/>
        </w:rPr>
        <w:lastRenderedPageBreak/>
        <w:t>Estrategia 15.15.</w:t>
      </w:r>
      <w:r w:rsidRPr="00D04248">
        <w:rPr>
          <w:rFonts w:ascii="Times" w:hAnsi="Times" w:cs="Times"/>
          <w:color w:val="000000"/>
        </w:rPr>
        <w:t xml:space="preserve"> Intensificar los programas de ahorro de energía, incluyendo el aprovechamiento de capacidades de cogeneración.</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b/>
          <w:bCs/>
          <w:color w:val="000000"/>
        </w:rPr>
        <w:t>Estrategia 15.16.</w:t>
      </w:r>
      <w:r w:rsidRPr="00D04248">
        <w:rPr>
          <w:rFonts w:ascii="Times" w:hAnsi="Times" w:cs="Times"/>
          <w:color w:val="000000"/>
        </w:rPr>
        <w:t xml:space="preserve"> Aprovechar las actividades de investigación del sector energético, fortaleciendo a los institutos de investigación del sector, orientando sus programas, entre otros, hacia el desarrollo de las fuentes renovables y eficiencia energética.</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b/>
          <w:bCs/>
          <w:color w:val="000000"/>
        </w:rPr>
        <w:t xml:space="preserve">Estrategia 15.17. </w:t>
      </w:r>
      <w:r w:rsidRPr="00D04248">
        <w:rPr>
          <w:rFonts w:ascii="Times" w:hAnsi="Times" w:cs="Times"/>
          <w:color w:val="000000"/>
        </w:rPr>
        <w:t>Fortalecer las atribuciones de instituciones de regulación del sector…"</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color w:val="000000"/>
        </w:rPr>
        <w:t xml:space="preserve">"… </w:t>
      </w:r>
      <w:r w:rsidRPr="00D04248">
        <w:rPr>
          <w:rFonts w:ascii="Times" w:hAnsi="Times" w:cs="Times"/>
          <w:b/>
          <w:bCs/>
          <w:color w:val="000000"/>
        </w:rPr>
        <w:t>Eje 4. Sustentabilidad ambiental</w:t>
      </w:r>
      <w:r w:rsidRPr="00D04248">
        <w:rPr>
          <w:rFonts w:ascii="Times" w:hAnsi="Times" w:cs="Times"/>
          <w:color w:val="000000"/>
        </w:rPr>
        <w:t>…"</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color w:val="000000"/>
        </w:rPr>
        <w:t xml:space="preserve">"… </w:t>
      </w:r>
      <w:r w:rsidRPr="00D04248">
        <w:rPr>
          <w:rFonts w:ascii="Times" w:hAnsi="Times" w:cs="Times"/>
          <w:b/>
          <w:bCs/>
          <w:color w:val="000000"/>
        </w:rPr>
        <w:t>4.6. Cambio climático</w:t>
      </w:r>
      <w:r w:rsidRPr="00D04248">
        <w:rPr>
          <w:rFonts w:ascii="Times" w:hAnsi="Times" w:cs="Times"/>
          <w:color w:val="000000"/>
        </w:rPr>
        <w:t>…"</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color w:val="000000"/>
        </w:rPr>
        <w:t>".. México ejecutará acciones tendentes a disminuir los efectos del cambio climático fomentando la eficiencia en la generación y uso de energía, incluyendo el transporte, las energías renovables y el uso de tecnologías de bajas emisiones en los procesos industriales y en el transporte, así como frenando la deforestación y reduciendo las emisiones de otros gases de efecto invernadero…"</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color w:val="000000"/>
        </w:rPr>
        <w:t xml:space="preserve">"… </w:t>
      </w:r>
      <w:r w:rsidRPr="00D04248">
        <w:rPr>
          <w:rFonts w:ascii="Times" w:hAnsi="Times" w:cs="Times"/>
          <w:b/>
          <w:bCs/>
          <w:color w:val="000000"/>
        </w:rPr>
        <w:t>Objetivo 10</w:t>
      </w:r>
    </w:p>
    <w:p w:rsidR="003B75A2" w:rsidRPr="00D04248" w:rsidRDefault="003B75A2" w:rsidP="003B75A2">
      <w:pPr>
        <w:rPr>
          <w:color w:val="000000"/>
        </w:rPr>
      </w:pPr>
      <w:r w:rsidRPr="00D04248">
        <w:rPr>
          <w:rFonts w:ascii="Times" w:hAnsi="Times" w:cs="Times"/>
          <w:b/>
          <w:bCs/>
          <w:color w:val="000000"/>
        </w:rPr>
        <w:t>Reducir las emisiones de gases de efecto invernadero</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 xml:space="preserve">Como signatario del Protocolo de </w:t>
      </w:r>
      <w:proofErr w:type="spellStart"/>
      <w:r w:rsidRPr="00D04248">
        <w:rPr>
          <w:rFonts w:ascii="Times" w:hAnsi="Times" w:cs="Times"/>
          <w:color w:val="000000"/>
        </w:rPr>
        <w:t>Kyoto</w:t>
      </w:r>
      <w:proofErr w:type="spellEnd"/>
      <w:r w:rsidRPr="00D04248">
        <w:rPr>
          <w:rFonts w:ascii="Times" w:hAnsi="Times" w:cs="Times"/>
          <w:color w:val="000000"/>
        </w:rPr>
        <w:t>, México ha aprovechado, aunque aún de manera incipiente, el potencial para generar proyectos bajo el mecanismo de desarrollo limpio. Al respecto, se están desarrollando actividades estratégicas para instrumentar este tipo de proyectos, tales como el aprovechamiento de metano en rellenos sanitarios, plantas de tratamiento de aguas residuales, granjas agropecuarias, minas de carbón y en instalaciones petroleras, o la generación de energía eléctrica a través de fuentes renovables (eólica, biomasa, hidráulica, solar)…"</w:t>
      </w:r>
      <w:r w:rsidRPr="00D04248">
        <w:rPr>
          <w:color w:val="000000"/>
        </w:rPr>
        <w:t xml:space="preserve"> </w:t>
      </w:r>
    </w:p>
    <w:p w:rsidR="003B75A2" w:rsidRPr="00D04248" w:rsidRDefault="003B75A2" w:rsidP="003B75A2">
      <w:pPr>
        <w:ind w:left="720"/>
        <w:rPr>
          <w:color w:val="000000"/>
        </w:rPr>
      </w:pPr>
      <w:r w:rsidRPr="00D04248">
        <w:rPr>
          <w:rFonts w:ascii="Times" w:hAnsi="Times" w:cs="Times"/>
          <w:color w:val="000000"/>
        </w:rPr>
        <w:t xml:space="preserve">"… </w:t>
      </w:r>
      <w:r w:rsidRPr="00D04248">
        <w:rPr>
          <w:rFonts w:ascii="Times" w:hAnsi="Times" w:cs="Times"/>
          <w:b/>
          <w:bCs/>
          <w:color w:val="000000"/>
        </w:rPr>
        <w:t>Estrategia 10.1.</w:t>
      </w:r>
      <w:r w:rsidRPr="00D04248">
        <w:rPr>
          <w:rFonts w:ascii="Times" w:hAnsi="Times" w:cs="Times"/>
          <w:color w:val="000000"/>
        </w:rPr>
        <w:t xml:space="preserve"> Impulsar la eficiencia y tecnologías limpias (incluyendo la energía renovable) para la generación de energía.</w:t>
      </w:r>
    </w:p>
    <w:p w:rsidR="003B75A2" w:rsidRPr="00D04248" w:rsidRDefault="003B75A2" w:rsidP="003B75A2">
      <w:pPr>
        <w:rPr>
          <w:color w:val="000000"/>
        </w:rPr>
      </w:pPr>
      <w:r w:rsidRPr="00D04248">
        <w:rPr>
          <w:rFonts w:ascii="Times" w:hAnsi="Times" w:cs="Times"/>
          <w:color w:val="000000"/>
        </w:rPr>
        <w:t>Para lograrlo, es indispensable el impulso de energías bajas en intensidad de carbono como la energía eólica, geotérmica y solar.</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A su vez, es indispensable integrar políticas de promoción de transporte público bajo en emisiones, establecer incentivos fiscales para promover proyectos energéticos sustentables, realizar una valoración económica de los beneficios de este tipo de energías y, finalmente, fomentar la investigación en tecnologías de menor intensidad energética.</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Deberá apoyarse la formulación de un marco jurídico más favorable para el impulso de energías de fuentes renovables…"</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lastRenderedPageBreak/>
        <w:t>Básicamente, el presente proyecto de decreto delimita, aún más, cuáles son las fuentes renovables de energía, dejando de lado, entre otros, los grandes proyectos hidráulicos que alteran negativamente el equilibrio ecológico; la valorización energética de residuos (quema de llantas, baterías, plásticos, pilas, etcétera); minimizando la utilización de productos de la canasta básica para generar biocombustibles, procurando la seguridad alimentaria del país con precios accesibles; y facilitando el cumplimiento del Plan Nacional de Desarrollo.</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 xml:space="preserve">Por lo expuesto, los legisladores que suscriben, en nombre del Grupo Parlamentario del Partido Verde Ecologista de México, para garantizar lo dispuesto en el artículo 4o. de </w:t>
      </w:r>
      <w:smartTag w:uri="urn:schemas-microsoft-com:office:smarttags" w:element="PersonName">
        <w:smartTagPr>
          <w:attr w:name="ProductID" w:val="la Constituci￳n Pol￭tica"/>
        </w:smartTagPr>
        <w:r w:rsidRPr="00D04248">
          <w:rPr>
            <w:rFonts w:ascii="Times" w:hAnsi="Times" w:cs="Times"/>
            <w:color w:val="000000"/>
          </w:rPr>
          <w:t>la Constitución Política</w:t>
        </w:r>
      </w:smartTag>
      <w:r w:rsidRPr="00D04248">
        <w:rPr>
          <w:rFonts w:ascii="Times" w:hAnsi="Times" w:cs="Times"/>
          <w:color w:val="000000"/>
        </w:rPr>
        <w:t xml:space="preserve"> de los Estados Unidos Mexicanos, y demás disposiciones jurídicas aplicables, someten a la consideración de esta asamblea la siguiente iniciativa con proyecto de</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b/>
          <w:bCs/>
          <w:color w:val="000000"/>
        </w:rPr>
        <w:t xml:space="preserve">Decreto que reforma el artículo 40, fracción XII, de </w:t>
      </w:r>
      <w:smartTag w:uri="urn:schemas-microsoft-com:office:smarttags" w:element="PersonName">
        <w:smartTagPr>
          <w:attr w:name="ProductID" w:val="la Ley"/>
        </w:smartTagPr>
        <w:r w:rsidRPr="00D04248">
          <w:rPr>
            <w:rFonts w:ascii="Times" w:hAnsi="Times" w:cs="Times"/>
            <w:b/>
            <w:bCs/>
            <w:color w:val="000000"/>
          </w:rPr>
          <w:t>la Ley</w:t>
        </w:r>
      </w:smartTag>
      <w:r w:rsidRPr="00D04248">
        <w:rPr>
          <w:rFonts w:ascii="Times" w:hAnsi="Times" w:cs="Times"/>
          <w:b/>
          <w:bCs/>
          <w:color w:val="000000"/>
        </w:rPr>
        <w:t xml:space="preserve"> del Impuesto sobre </w:t>
      </w:r>
      <w:smartTag w:uri="urn:schemas-microsoft-com:office:smarttags" w:element="PersonName">
        <w:smartTagPr>
          <w:attr w:name="ProductID" w:val="LA RENTA"/>
        </w:smartTagPr>
        <w:r w:rsidRPr="00D04248">
          <w:rPr>
            <w:rFonts w:ascii="Times" w:hAnsi="Times" w:cs="Times"/>
            <w:b/>
            <w:bCs/>
            <w:color w:val="000000"/>
          </w:rPr>
          <w:t>la Renta</w:t>
        </w:r>
      </w:smartTag>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b/>
          <w:bCs/>
          <w:color w:val="000000"/>
        </w:rPr>
        <w:t>Artículo Único.</w:t>
      </w:r>
      <w:r w:rsidRPr="00D04248">
        <w:rPr>
          <w:rFonts w:ascii="Times" w:hAnsi="Times" w:cs="Times"/>
          <w:color w:val="000000"/>
        </w:rPr>
        <w:t xml:space="preserve"> Se </w:t>
      </w:r>
      <w:r w:rsidRPr="00D04248">
        <w:rPr>
          <w:rFonts w:ascii="Times" w:hAnsi="Times" w:cs="Times"/>
          <w:b/>
          <w:bCs/>
          <w:color w:val="000000"/>
        </w:rPr>
        <w:t>reforma</w:t>
      </w:r>
      <w:r w:rsidRPr="00D04248">
        <w:rPr>
          <w:rFonts w:ascii="Times" w:hAnsi="Times" w:cs="Times"/>
          <w:color w:val="000000"/>
        </w:rPr>
        <w:t xml:space="preserve"> el artículo 40, fracción XII, segundo párrafo, de </w:t>
      </w:r>
      <w:smartTag w:uri="urn:schemas-microsoft-com:office:smarttags" w:element="PersonName">
        <w:smartTagPr>
          <w:attr w:name="ProductID" w:val="la Ley"/>
        </w:smartTagPr>
        <w:r w:rsidRPr="00D04248">
          <w:rPr>
            <w:rFonts w:ascii="Times" w:hAnsi="Times" w:cs="Times"/>
            <w:color w:val="000000"/>
          </w:rPr>
          <w:t>la Ley</w:t>
        </w:r>
      </w:smartTag>
      <w:r w:rsidRPr="00D04248">
        <w:rPr>
          <w:rFonts w:ascii="Times" w:hAnsi="Times" w:cs="Times"/>
          <w:color w:val="000000"/>
        </w:rPr>
        <w:t xml:space="preserve"> del Impuesto sobre </w:t>
      </w:r>
      <w:smartTag w:uri="urn:schemas-microsoft-com:office:smarttags" w:element="PersonName">
        <w:smartTagPr>
          <w:attr w:name="ProductID" w:val="LA RENTA"/>
        </w:smartTagPr>
        <w:r w:rsidRPr="00D04248">
          <w:rPr>
            <w:rFonts w:ascii="Times" w:hAnsi="Times" w:cs="Times"/>
            <w:color w:val="000000"/>
          </w:rPr>
          <w:t>la Renta</w:t>
        </w:r>
      </w:smartTag>
      <w:r w:rsidRPr="00D04248">
        <w:rPr>
          <w:rFonts w:ascii="Times" w:hAnsi="Times" w:cs="Times"/>
          <w:color w:val="000000"/>
        </w:rPr>
        <w:t>, para quedar como sigue:</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Artículo 40. …</w:t>
      </w:r>
      <w:r w:rsidRPr="00D04248">
        <w:rPr>
          <w:color w:val="000000"/>
        </w:rPr>
        <w:t xml:space="preserve"> </w:t>
      </w:r>
    </w:p>
    <w:p w:rsidR="003B75A2" w:rsidRPr="00D04248" w:rsidRDefault="003B75A2" w:rsidP="003B75A2">
      <w:pPr>
        <w:ind w:left="720"/>
        <w:rPr>
          <w:color w:val="000000"/>
        </w:rPr>
      </w:pPr>
      <w:r w:rsidRPr="00D04248">
        <w:rPr>
          <w:rFonts w:ascii="Times" w:hAnsi="Times" w:cs="Times"/>
          <w:color w:val="000000"/>
        </w:rPr>
        <w:t>I. a XI. …</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b/>
          <w:bCs/>
          <w:color w:val="000000"/>
        </w:rPr>
        <w:t>XII</w:t>
      </w:r>
      <w:proofErr w:type="gramStart"/>
      <w:r w:rsidRPr="00D04248">
        <w:rPr>
          <w:rFonts w:ascii="Times" w:hAnsi="Times" w:cs="Times"/>
          <w:b/>
          <w:bCs/>
          <w:color w:val="000000"/>
        </w:rPr>
        <w:t xml:space="preserve">. </w:t>
      </w:r>
      <w:r w:rsidRPr="00D04248">
        <w:rPr>
          <w:rFonts w:ascii="Times" w:hAnsi="Times" w:cs="Times"/>
          <w:color w:val="000000"/>
        </w:rPr>
        <w:t>…</w:t>
      </w:r>
      <w:proofErr w:type="gramEnd"/>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color w:val="000000"/>
        </w:rPr>
        <w:t xml:space="preserve">Para los efectos del párrafo anterior, son fuentes renovables las que por su naturaleza o mediante un aprovechamiento adecuado se consideran inagotables, tales como la energía solar en todas sus formas; la energía eólica; la </w:t>
      </w:r>
      <w:r w:rsidRPr="00D04248">
        <w:rPr>
          <w:rFonts w:ascii="Times" w:hAnsi="Times" w:cs="Times"/>
          <w:b/>
          <w:bCs/>
          <w:color w:val="000000"/>
        </w:rPr>
        <w:t xml:space="preserve">energía proveniente de planta hidroeléctrica </w:t>
      </w:r>
      <w:proofErr w:type="spellStart"/>
      <w:r w:rsidRPr="00D04248">
        <w:rPr>
          <w:rFonts w:ascii="Times" w:hAnsi="Times" w:cs="Times"/>
          <w:b/>
          <w:bCs/>
          <w:color w:val="000000"/>
        </w:rPr>
        <w:t>minihidráulica</w:t>
      </w:r>
      <w:proofErr w:type="spellEnd"/>
      <w:r w:rsidRPr="00D04248">
        <w:rPr>
          <w:rFonts w:ascii="Times" w:hAnsi="Times" w:cs="Times"/>
          <w:b/>
          <w:bCs/>
          <w:color w:val="000000"/>
        </w:rPr>
        <w:t xml:space="preserve"> con capacidad igual o menor de 10 MW,</w:t>
      </w:r>
      <w:r w:rsidRPr="00D04248">
        <w:rPr>
          <w:rFonts w:ascii="Times" w:hAnsi="Times" w:cs="Times"/>
          <w:color w:val="000000"/>
        </w:rPr>
        <w:t xml:space="preserve"> de cualquier cuerpo de agua natural o artificial; la energía de los océanos, </w:t>
      </w:r>
      <w:r w:rsidRPr="00D04248">
        <w:rPr>
          <w:rFonts w:ascii="Times" w:hAnsi="Times" w:cs="Times"/>
          <w:b/>
          <w:bCs/>
          <w:color w:val="000000"/>
        </w:rPr>
        <w:t>tales como la mareomotriz, de las olas, de las corrientes marinas y del gradiente de concentración de sal</w:t>
      </w:r>
      <w:r w:rsidRPr="00D04248">
        <w:rPr>
          <w:rFonts w:ascii="Times" w:hAnsi="Times" w:cs="Times"/>
          <w:color w:val="000000"/>
        </w:rPr>
        <w:t xml:space="preserve">; la energía </w:t>
      </w:r>
      <w:r w:rsidRPr="00D04248">
        <w:rPr>
          <w:rFonts w:ascii="Times" w:hAnsi="Times" w:cs="Times"/>
          <w:b/>
          <w:bCs/>
          <w:color w:val="000000"/>
        </w:rPr>
        <w:t>geotérmica; el biogás generado a partir de residuos sólidos urbanos, así como del obtenido de plantas de tratamiento de agua,</w:t>
      </w:r>
      <w:r w:rsidRPr="00D04248">
        <w:rPr>
          <w:rFonts w:ascii="Times" w:hAnsi="Times" w:cs="Times"/>
          <w:color w:val="000000"/>
        </w:rPr>
        <w:t xml:space="preserve"> y la energía proveniente </w:t>
      </w:r>
      <w:r w:rsidRPr="00D04248">
        <w:rPr>
          <w:rFonts w:ascii="Times" w:hAnsi="Times" w:cs="Times"/>
          <w:b/>
          <w:bCs/>
          <w:color w:val="000000"/>
        </w:rPr>
        <w:t>de los biocombustibles y la biomasa cuando éstos sean generados a partir de residuos de las actividades agropecuarias o forestales.</w:t>
      </w:r>
      <w:r w:rsidRPr="00D04248">
        <w:rPr>
          <w:rFonts w:ascii="Times" w:hAnsi="Times" w:cs="Times"/>
          <w:color w:val="000000"/>
        </w:rPr>
        <w:t xml:space="preserve"> Asimismo, se considera generación la conversión sucesiva de la energía de las fuentes renovables en otras formas de energía.</w:t>
      </w:r>
      <w:r w:rsidRPr="00D04248">
        <w:rPr>
          <w:rFonts w:ascii="Times" w:hAnsi="Times" w:cs="Times"/>
          <w:b/>
          <w:bCs/>
          <w:color w:val="000000"/>
        </w:rPr>
        <w:t xml:space="preserve"> En ningún caso se considerarán fuentes renovables la energía nuclear; la valorización energética de residuos con excepción del biogás generado a partir de residuos sólidos urbanos y de plantas de tratamiento de agua; la planta hidroeléctrica </w:t>
      </w:r>
      <w:proofErr w:type="spellStart"/>
      <w:r w:rsidRPr="00D04248">
        <w:rPr>
          <w:rFonts w:ascii="Times" w:hAnsi="Times" w:cs="Times"/>
          <w:b/>
          <w:bCs/>
          <w:color w:val="000000"/>
        </w:rPr>
        <w:t>minihidráulica</w:t>
      </w:r>
      <w:proofErr w:type="spellEnd"/>
      <w:r w:rsidRPr="00D04248">
        <w:rPr>
          <w:rFonts w:ascii="Times" w:hAnsi="Times" w:cs="Times"/>
          <w:b/>
          <w:bCs/>
          <w:color w:val="000000"/>
        </w:rPr>
        <w:t xml:space="preserve"> con capacidad mayor de 10 MW, o la de capacidad igual o menor de 10 MW que una vez que fue construida, instalada o que esté en operación, exceda de dicha capacidad, ya sea por ampliación, aumento, </w:t>
      </w:r>
      <w:proofErr w:type="spellStart"/>
      <w:r w:rsidRPr="00D04248">
        <w:rPr>
          <w:rFonts w:ascii="Times" w:hAnsi="Times" w:cs="Times"/>
          <w:b/>
          <w:bCs/>
          <w:color w:val="000000"/>
        </w:rPr>
        <w:t>repotenciación</w:t>
      </w:r>
      <w:proofErr w:type="spellEnd"/>
      <w:r w:rsidRPr="00D04248">
        <w:rPr>
          <w:rFonts w:ascii="Times" w:hAnsi="Times" w:cs="Times"/>
          <w:b/>
          <w:bCs/>
          <w:color w:val="000000"/>
        </w:rPr>
        <w:t xml:space="preserve">, o bajo cualquier otro concepto, motivo o título, aun cuando sea por una capacidad igual o inferior a 10 MW; o el petróleo y los carburos de hidrógeno sean sólidos, líquidos o gaseosos, o de minerales </w:t>
      </w:r>
      <w:r w:rsidRPr="00D04248">
        <w:rPr>
          <w:rFonts w:ascii="Times" w:hAnsi="Times" w:cs="Times"/>
          <w:b/>
          <w:bCs/>
          <w:color w:val="000000"/>
        </w:rPr>
        <w:lastRenderedPageBreak/>
        <w:t>radiactivos, ya sea que el petróleo o esos carburos se utilicen de forma individual o conjuntamente.</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color w:val="000000"/>
        </w:rPr>
        <w:t>…</w:t>
      </w:r>
      <w:r w:rsidRPr="00D04248">
        <w:rPr>
          <w:color w:val="000000"/>
        </w:rPr>
        <w:t xml:space="preserve"> </w:t>
      </w:r>
    </w:p>
    <w:p w:rsidR="003B75A2" w:rsidRPr="00D04248" w:rsidRDefault="003B75A2" w:rsidP="003B75A2">
      <w:pPr>
        <w:spacing w:before="100" w:beforeAutospacing="1" w:after="100" w:afterAutospacing="1"/>
        <w:ind w:left="720"/>
        <w:rPr>
          <w:color w:val="000000"/>
        </w:rPr>
      </w:pPr>
      <w:r w:rsidRPr="00D04248">
        <w:rPr>
          <w:rFonts w:ascii="Times" w:hAnsi="Times" w:cs="Times"/>
          <w:color w:val="000000"/>
        </w:rPr>
        <w:t>XIII</w:t>
      </w:r>
      <w:proofErr w:type="gramStart"/>
      <w:r w:rsidRPr="00D04248">
        <w:rPr>
          <w:rFonts w:ascii="Times" w:hAnsi="Times" w:cs="Times"/>
          <w:color w:val="000000"/>
        </w:rPr>
        <w:t>. …</w:t>
      </w:r>
      <w:proofErr w:type="gramEnd"/>
    </w:p>
    <w:p w:rsidR="003B75A2" w:rsidRPr="00D04248" w:rsidRDefault="003B75A2" w:rsidP="003B75A2">
      <w:pPr>
        <w:rPr>
          <w:color w:val="000000"/>
        </w:rPr>
      </w:pPr>
      <w:r w:rsidRPr="00D04248">
        <w:rPr>
          <w:rFonts w:ascii="Times" w:hAnsi="Times" w:cs="Times"/>
          <w:b/>
          <w:bCs/>
          <w:color w:val="000000"/>
        </w:rPr>
        <w:t>Transitorios</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b/>
          <w:bCs/>
          <w:color w:val="000000"/>
        </w:rPr>
        <w:t>Primero.</w:t>
      </w:r>
      <w:r w:rsidRPr="00D04248">
        <w:rPr>
          <w:rFonts w:ascii="Times" w:hAnsi="Times" w:cs="Times"/>
          <w:color w:val="000000"/>
        </w:rPr>
        <w:t xml:space="preserve"> El presente decreto entrará en vigor el día siguiente al de su publicación en el Diario Oficial.</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b/>
          <w:bCs/>
          <w:color w:val="000000"/>
        </w:rPr>
        <w:t>Segundo.</w:t>
      </w:r>
      <w:r w:rsidRPr="00D04248">
        <w:rPr>
          <w:rFonts w:ascii="Times" w:hAnsi="Times" w:cs="Times"/>
          <w:color w:val="000000"/>
        </w:rPr>
        <w:t xml:space="preserve"> Se derogan y, en su caso, se abrogan todas las disposiciones que se opongan al presente decreto, y se deja sin efecto cualquier disposición administrativa, reglamentaria, acuerdo, circular, convenio y todos los actos administrativos que contravengan este decreto.</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b/>
          <w:bCs/>
          <w:color w:val="000000"/>
        </w:rPr>
        <w:t>Tercero.</w:t>
      </w:r>
      <w:r w:rsidRPr="00D04248">
        <w:rPr>
          <w:rFonts w:ascii="Times" w:hAnsi="Times" w:cs="Times"/>
          <w:color w:val="000000"/>
        </w:rPr>
        <w:t xml:space="preserve"> Para el caso de la energía geotérmica, en todo momento se acatará lo establecido en </w:t>
      </w:r>
      <w:smartTag w:uri="urn:schemas-microsoft-com:office:smarttags" w:element="PersonName">
        <w:smartTagPr>
          <w:attr w:name="ProductID" w:val="la Constituci￳n Pol￭tica"/>
        </w:smartTagPr>
        <w:r w:rsidRPr="00D04248">
          <w:rPr>
            <w:rFonts w:ascii="Times" w:hAnsi="Times" w:cs="Times"/>
            <w:color w:val="000000"/>
          </w:rPr>
          <w:t>la Constitución Política</w:t>
        </w:r>
      </w:smartTag>
      <w:r w:rsidRPr="00D04248">
        <w:rPr>
          <w:rFonts w:ascii="Times" w:hAnsi="Times" w:cs="Times"/>
          <w:color w:val="000000"/>
        </w:rPr>
        <w:t xml:space="preserve"> de los Estados Unidos Mexicanos en materia de minerales propiedad de la nación.</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b/>
          <w:bCs/>
          <w:color w:val="000000"/>
          <w:sz w:val="20"/>
          <w:szCs w:val="20"/>
        </w:rPr>
        <w:t>Notas</w:t>
      </w:r>
      <w:r w:rsidRPr="00D04248">
        <w:rPr>
          <w:color w:val="000000"/>
        </w:rPr>
        <w:t xml:space="preserve"> </w:t>
      </w:r>
      <w:r w:rsidRPr="00D04248">
        <w:rPr>
          <w:color w:val="000000"/>
        </w:rPr>
        <w:br/>
      </w:r>
      <w:r w:rsidRPr="00D04248">
        <w:rPr>
          <w:rFonts w:ascii="Times" w:hAnsi="Times" w:cs="Times"/>
          <w:color w:val="000000"/>
          <w:sz w:val="20"/>
          <w:szCs w:val="20"/>
        </w:rPr>
        <w:t xml:space="preserve">1. International </w:t>
      </w:r>
      <w:proofErr w:type="spellStart"/>
      <w:r w:rsidRPr="00D04248">
        <w:rPr>
          <w:rFonts w:ascii="Times" w:hAnsi="Times" w:cs="Times"/>
          <w:color w:val="000000"/>
          <w:sz w:val="20"/>
          <w:szCs w:val="20"/>
        </w:rPr>
        <w:t>Energy</w:t>
      </w:r>
      <w:proofErr w:type="spellEnd"/>
      <w:r w:rsidRPr="00D04248">
        <w:rPr>
          <w:rFonts w:ascii="Times" w:hAnsi="Times" w:cs="Times"/>
          <w:color w:val="000000"/>
          <w:sz w:val="20"/>
          <w:szCs w:val="20"/>
        </w:rPr>
        <w:t xml:space="preserve"> </w:t>
      </w:r>
      <w:proofErr w:type="spellStart"/>
      <w:r w:rsidRPr="00D04248">
        <w:rPr>
          <w:rFonts w:ascii="Times" w:hAnsi="Times" w:cs="Times"/>
          <w:color w:val="000000"/>
          <w:sz w:val="20"/>
          <w:szCs w:val="20"/>
        </w:rPr>
        <w:t>Agency</w:t>
      </w:r>
      <w:proofErr w:type="spellEnd"/>
      <w:r w:rsidRPr="00D04248">
        <w:rPr>
          <w:rFonts w:ascii="Times" w:hAnsi="Times" w:cs="Times"/>
          <w:color w:val="000000"/>
          <w:sz w:val="20"/>
          <w:szCs w:val="20"/>
        </w:rPr>
        <w:t xml:space="preserve">, </w:t>
      </w:r>
      <w:proofErr w:type="spellStart"/>
      <w:r w:rsidRPr="00D04248">
        <w:rPr>
          <w:rFonts w:ascii="Times" w:hAnsi="Times" w:cs="Times"/>
          <w:i/>
          <w:iCs/>
          <w:color w:val="000000"/>
          <w:sz w:val="20"/>
          <w:szCs w:val="20"/>
        </w:rPr>
        <w:t>Renewables</w:t>
      </w:r>
      <w:proofErr w:type="spellEnd"/>
      <w:r w:rsidRPr="00D04248">
        <w:rPr>
          <w:rFonts w:ascii="Times" w:hAnsi="Times" w:cs="Times"/>
          <w:i/>
          <w:iCs/>
          <w:color w:val="000000"/>
          <w:sz w:val="20"/>
          <w:szCs w:val="20"/>
        </w:rPr>
        <w:t>,</w:t>
      </w:r>
      <w:r w:rsidRPr="00D04248">
        <w:rPr>
          <w:rFonts w:ascii="Times" w:hAnsi="Times" w:cs="Times"/>
          <w:color w:val="000000"/>
          <w:sz w:val="20"/>
          <w:szCs w:val="20"/>
        </w:rPr>
        <w:t xml:space="preserve"> 2005.</w:t>
      </w:r>
      <w:r w:rsidRPr="00D04248">
        <w:rPr>
          <w:color w:val="000000"/>
        </w:rPr>
        <w:t xml:space="preserve"> </w:t>
      </w:r>
      <w:r w:rsidRPr="00D04248">
        <w:rPr>
          <w:color w:val="000000"/>
        </w:rPr>
        <w:br/>
      </w:r>
      <w:r w:rsidRPr="00D04248">
        <w:rPr>
          <w:rFonts w:ascii="Times" w:hAnsi="Times" w:cs="Times"/>
          <w:color w:val="000000"/>
          <w:sz w:val="20"/>
          <w:szCs w:val="20"/>
        </w:rPr>
        <w:t xml:space="preserve">2. Clasificación conforme al documento de </w:t>
      </w:r>
      <w:smartTag w:uri="urn:schemas-microsoft-com:office:smarttags" w:element="PersonName">
        <w:smartTagPr>
          <w:attr w:name="ProductID" w:val="la International Energy"/>
        </w:smartTagPr>
        <w:r w:rsidRPr="00D04248">
          <w:rPr>
            <w:rFonts w:ascii="Times" w:hAnsi="Times" w:cs="Times"/>
            <w:color w:val="000000"/>
            <w:sz w:val="20"/>
            <w:szCs w:val="20"/>
          </w:rPr>
          <w:t xml:space="preserve">la International </w:t>
        </w:r>
        <w:proofErr w:type="spellStart"/>
        <w:r w:rsidRPr="00D04248">
          <w:rPr>
            <w:rFonts w:ascii="Times" w:hAnsi="Times" w:cs="Times"/>
            <w:color w:val="000000"/>
            <w:sz w:val="20"/>
            <w:szCs w:val="20"/>
          </w:rPr>
          <w:t>Energy</w:t>
        </w:r>
      </w:smartTag>
      <w:proofErr w:type="spellEnd"/>
      <w:r w:rsidRPr="00D04248">
        <w:rPr>
          <w:rFonts w:ascii="Times" w:hAnsi="Times" w:cs="Times"/>
          <w:color w:val="000000"/>
          <w:sz w:val="20"/>
          <w:szCs w:val="20"/>
        </w:rPr>
        <w:t xml:space="preserve"> </w:t>
      </w:r>
      <w:proofErr w:type="spellStart"/>
      <w:r w:rsidRPr="00D04248">
        <w:rPr>
          <w:rFonts w:ascii="Times" w:hAnsi="Times" w:cs="Times"/>
          <w:color w:val="000000"/>
          <w:sz w:val="20"/>
          <w:szCs w:val="20"/>
        </w:rPr>
        <w:t>Agency</w:t>
      </w:r>
      <w:proofErr w:type="spellEnd"/>
      <w:r w:rsidRPr="00D04248">
        <w:rPr>
          <w:rFonts w:ascii="Times" w:hAnsi="Times" w:cs="Times"/>
          <w:color w:val="000000"/>
          <w:sz w:val="20"/>
          <w:szCs w:val="20"/>
        </w:rPr>
        <w:t xml:space="preserve">, toda vez que se estima que no son fuentes renovables de energía, entre otros, la valorización de los residuos ni las plantas </w:t>
      </w:r>
      <w:proofErr w:type="spellStart"/>
      <w:r w:rsidRPr="00D04248">
        <w:rPr>
          <w:rFonts w:ascii="Times" w:hAnsi="Times" w:cs="Times"/>
          <w:color w:val="000000"/>
          <w:sz w:val="20"/>
          <w:szCs w:val="20"/>
        </w:rPr>
        <w:t>minihidráulicas</w:t>
      </w:r>
      <w:proofErr w:type="spellEnd"/>
      <w:r w:rsidRPr="00D04248">
        <w:rPr>
          <w:rFonts w:ascii="Times" w:hAnsi="Times" w:cs="Times"/>
          <w:color w:val="000000"/>
          <w:sz w:val="20"/>
          <w:szCs w:val="20"/>
        </w:rPr>
        <w:t xml:space="preserve"> mayores de 10 MW o la energía nuclear. Para más detalles al respecto, véase </w:t>
      </w:r>
      <w:proofErr w:type="spellStart"/>
      <w:r w:rsidRPr="00D04248">
        <w:rPr>
          <w:rFonts w:ascii="Times" w:hAnsi="Times" w:cs="Times"/>
          <w:color w:val="000000"/>
          <w:sz w:val="20"/>
          <w:szCs w:val="20"/>
        </w:rPr>
        <w:t>Rubalcava</w:t>
      </w:r>
      <w:proofErr w:type="spellEnd"/>
      <w:r w:rsidRPr="00D04248">
        <w:rPr>
          <w:rFonts w:ascii="Times" w:hAnsi="Times" w:cs="Times"/>
          <w:color w:val="000000"/>
          <w:sz w:val="20"/>
          <w:szCs w:val="20"/>
        </w:rPr>
        <w:t xml:space="preserve">, Jorge, </w:t>
      </w:r>
      <w:r w:rsidRPr="00D04248">
        <w:rPr>
          <w:rFonts w:ascii="Times" w:hAnsi="Times" w:cs="Times"/>
          <w:i/>
          <w:iCs/>
          <w:color w:val="000000"/>
          <w:sz w:val="20"/>
          <w:szCs w:val="20"/>
        </w:rPr>
        <w:t>Energía en México y derechos de propiedad. Aspectos básicos,</w:t>
      </w:r>
      <w:r w:rsidRPr="00D04248">
        <w:rPr>
          <w:rFonts w:ascii="Times" w:hAnsi="Times" w:cs="Times"/>
          <w:color w:val="000000"/>
          <w:sz w:val="20"/>
          <w:szCs w:val="20"/>
        </w:rPr>
        <w:t xml:space="preserve"> mimeografiada.</w:t>
      </w:r>
      <w:r w:rsidRPr="00D04248">
        <w:rPr>
          <w:color w:val="000000"/>
        </w:rPr>
        <w:t xml:space="preserve"> </w:t>
      </w:r>
      <w:r w:rsidRPr="00D04248">
        <w:rPr>
          <w:color w:val="000000"/>
        </w:rPr>
        <w:br/>
      </w:r>
      <w:r w:rsidRPr="00D04248">
        <w:rPr>
          <w:rFonts w:ascii="Times" w:hAnsi="Times" w:cs="Times"/>
          <w:color w:val="000000"/>
          <w:sz w:val="20"/>
          <w:szCs w:val="20"/>
        </w:rPr>
        <w:t xml:space="preserve">3. Comisión Europea. Información obtenida del periódico </w:t>
      </w:r>
      <w:r w:rsidRPr="00D04248">
        <w:rPr>
          <w:rFonts w:ascii="Times" w:hAnsi="Times" w:cs="Times"/>
          <w:i/>
          <w:iCs/>
          <w:color w:val="000000"/>
          <w:sz w:val="20"/>
          <w:szCs w:val="20"/>
        </w:rPr>
        <w:t>El País.</w:t>
      </w:r>
      <w:r w:rsidRPr="00D04248">
        <w:rPr>
          <w:color w:val="000000"/>
        </w:rPr>
        <w:t xml:space="preserve"> </w:t>
      </w:r>
      <w:r w:rsidRPr="00D04248">
        <w:rPr>
          <w:color w:val="000000"/>
        </w:rPr>
        <w:br/>
      </w:r>
      <w:r w:rsidRPr="00D04248">
        <w:rPr>
          <w:rFonts w:ascii="Times" w:hAnsi="Times" w:cs="Times"/>
          <w:color w:val="000000"/>
          <w:sz w:val="20"/>
          <w:szCs w:val="20"/>
        </w:rPr>
        <w:t xml:space="preserve">4. Exposición de motivos de la iniciativa con proyecto de decreto por el que se expide </w:t>
      </w:r>
      <w:smartTag w:uri="urn:schemas-microsoft-com:office:smarttags" w:element="PersonName">
        <w:smartTagPr>
          <w:attr w:name="ProductID" w:val="la Ley"/>
        </w:smartTagPr>
        <w:r w:rsidRPr="00D04248">
          <w:rPr>
            <w:rFonts w:ascii="Times" w:hAnsi="Times" w:cs="Times"/>
            <w:color w:val="000000"/>
            <w:sz w:val="20"/>
            <w:szCs w:val="20"/>
          </w:rPr>
          <w:t>la Ley</w:t>
        </w:r>
      </w:smartTag>
      <w:r w:rsidRPr="00D04248">
        <w:rPr>
          <w:rFonts w:ascii="Times" w:hAnsi="Times" w:cs="Times"/>
          <w:color w:val="000000"/>
          <w:sz w:val="20"/>
          <w:szCs w:val="20"/>
        </w:rPr>
        <w:t xml:space="preserve"> de los Instrumentos Económicos de Carácter Fiscal Ambientales, presentada por el Grupo Parlamentario del Partido Verde Ecologista de México en </w:t>
      </w:r>
      <w:smartTag w:uri="urn:schemas-microsoft-com:office:smarttags" w:element="PersonName">
        <w:smartTagPr>
          <w:attr w:name="ProductID" w:val="la C￡mara"/>
        </w:smartTagPr>
        <w:r w:rsidRPr="00D04248">
          <w:rPr>
            <w:rFonts w:ascii="Times" w:hAnsi="Times" w:cs="Times"/>
            <w:color w:val="000000"/>
            <w:sz w:val="20"/>
            <w:szCs w:val="20"/>
          </w:rPr>
          <w:t>la Cámara</w:t>
        </w:r>
      </w:smartTag>
      <w:r w:rsidRPr="00D04248">
        <w:rPr>
          <w:rFonts w:ascii="Times" w:hAnsi="Times" w:cs="Times"/>
          <w:color w:val="000000"/>
          <w:sz w:val="20"/>
          <w:szCs w:val="20"/>
        </w:rPr>
        <w:t xml:space="preserve"> de Diputados en abril de 2007.</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color w:val="000000"/>
        </w:rPr>
        <w:t xml:space="preserve">Dado en </w:t>
      </w:r>
      <w:smartTag w:uri="urn:schemas-microsoft-com:office:smarttags" w:element="PersonName">
        <w:smartTagPr>
          <w:attr w:name="ProductID" w:val="la C￡mara"/>
        </w:smartTagPr>
        <w:r w:rsidRPr="00D04248">
          <w:rPr>
            <w:rFonts w:ascii="Times" w:hAnsi="Times" w:cs="Times"/>
            <w:color w:val="000000"/>
          </w:rPr>
          <w:t>la Cámara</w:t>
        </w:r>
      </w:smartTag>
      <w:r w:rsidRPr="00D04248">
        <w:rPr>
          <w:rFonts w:ascii="Times" w:hAnsi="Times" w:cs="Times"/>
          <w:color w:val="000000"/>
        </w:rPr>
        <w:t xml:space="preserve"> de Diputados del Congreso de </w:t>
      </w:r>
      <w:smartTag w:uri="urn:schemas-microsoft-com:office:smarttags" w:element="PersonName">
        <w:smartTagPr>
          <w:attr w:name="ProductID" w:val="la Uni￳n"/>
        </w:smartTagPr>
        <w:r w:rsidRPr="00D04248">
          <w:rPr>
            <w:rFonts w:ascii="Times" w:hAnsi="Times" w:cs="Times"/>
            <w:color w:val="000000"/>
          </w:rPr>
          <w:t>la Unión</w:t>
        </w:r>
      </w:smartTag>
      <w:r w:rsidRPr="00D04248">
        <w:rPr>
          <w:rFonts w:ascii="Times" w:hAnsi="Times" w:cs="Times"/>
          <w:color w:val="000000"/>
        </w:rPr>
        <w:t xml:space="preserve"> de los Estados Unidos Mexicanos, a 29 de noviembre de 2007.</w:t>
      </w:r>
      <w:r w:rsidRPr="00D04248">
        <w:rPr>
          <w:color w:val="000000"/>
        </w:rPr>
        <w:t xml:space="preserve"> </w:t>
      </w:r>
    </w:p>
    <w:p w:rsidR="003B75A2" w:rsidRPr="00D04248" w:rsidRDefault="003B75A2" w:rsidP="003B75A2">
      <w:pPr>
        <w:spacing w:before="100" w:beforeAutospacing="1" w:after="100" w:afterAutospacing="1"/>
        <w:rPr>
          <w:color w:val="000000"/>
        </w:rPr>
      </w:pPr>
      <w:r w:rsidRPr="00D04248">
        <w:rPr>
          <w:rFonts w:ascii="Times" w:hAnsi="Times" w:cs="Times"/>
          <w:b/>
          <w:bCs/>
          <w:color w:val="000000"/>
        </w:rPr>
        <w:t>Diputados:</w:t>
      </w:r>
      <w:r w:rsidRPr="00D04248">
        <w:rPr>
          <w:rFonts w:ascii="Times" w:hAnsi="Times" w:cs="Times"/>
          <w:color w:val="000000"/>
        </w:rPr>
        <w:t xml:space="preserve"> Verónica Velasco Rodríguez, José Antonio Arévalo González (rúbrica).</w:t>
      </w:r>
      <w:r w:rsidRPr="00D04248">
        <w:rPr>
          <w:color w:val="000000"/>
        </w:rPr>
        <w:t xml:space="preserve"> </w:t>
      </w:r>
      <w:r w:rsidRPr="00D04248">
        <w:rPr>
          <w:color w:val="000000"/>
        </w:rPr>
        <w:br/>
        <w:t xml:space="preserve">  </w:t>
      </w:r>
      <w:r w:rsidRPr="00D04248">
        <w:rPr>
          <w:color w:val="000000"/>
        </w:rPr>
        <w:br/>
        <w:t xml:space="preserve">  </w:t>
      </w:r>
    </w:p>
    <w:p w:rsidR="001D4B1F" w:rsidRDefault="003B75A2"/>
    <w:sectPr w:rsidR="001D4B1F" w:rsidSect="001A268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75A2"/>
    <w:rsid w:val="001A268D"/>
    <w:rsid w:val="002B6A8F"/>
    <w:rsid w:val="003B75A2"/>
    <w:rsid w:val="00526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5A2"/>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2844</Words>
  <Characters>16215</Characters>
  <Application>Microsoft Office Word</Application>
  <DocSecurity>0</DocSecurity>
  <Lines>135</Lines>
  <Paragraphs>38</Paragraphs>
  <ScaleCrop>false</ScaleCrop>
  <Company/>
  <LinksUpToDate>false</LinksUpToDate>
  <CharactersWithSpaces>19021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pvem</dc:creator>
  <cp:keywords/>
  <dc:description/>
  <cp:lastModifiedBy>pvem</cp:lastModifiedBy>
  <cp:revision>1</cp:revision>
  <dcterms:created xsi:type="dcterms:W3CDTF">2008-04-14T18:35:00Z</dcterms:created>
  <dcterms:modified xsi:type="dcterms:W3CDTF">2008-04-14T18:36:00Z</dcterms:modified>
</cp:coreProperties>
</file>